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DE114" w14:textId="77777777" w:rsidR="00AA281E" w:rsidRDefault="00AA281E" w:rsidP="001F0A86">
      <w:pPr>
        <w:spacing w:before="0" w:after="0" w:line="480" w:lineRule="auto"/>
        <w:jc w:val="center"/>
      </w:pPr>
    </w:p>
    <w:p w14:paraId="4AD08B9D" w14:textId="5C29AE2B" w:rsidR="00AA281E" w:rsidRDefault="00AA281E" w:rsidP="001F0A86">
      <w:pPr>
        <w:spacing w:before="0" w:after="0" w:line="480" w:lineRule="auto"/>
        <w:jc w:val="center"/>
      </w:pPr>
    </w:p>
    <w:p w14:paraId="460B905F" w14:textId="44AE63CE" w:rsidR="001F0A86" w:rsidRDefault="001F0A86" w:rsidP="001F0A86">
      <w:pPr>
        <w:spacing w:before="0" w:after="0" w:line="480" w:lineRule="auto"/>
        <w:jc w:val="center"/>
      </w:pPr>
    </w:p>
    <w:p w14:paraId="7137A0C3" w14:textId="7E1F4B40" w:rsidR="001F0A86" w:rsidRDefault="001F0A86" w:rsidP="001F0A86">
      <w:pPr>
        <w:spacing w:before="0" w:after="0" w:line="480" w:lineRule="auto"/>
        <w:jc w:val="center"/>
      </w:pPr>
    </w:p>
    <w:p w14:paraId="1196E48B" w14:textId="64CA5992" w:rsidR="001F0A86" w:rsidRDefault="001F0A86" w:rsidP="001F0A86">
      <w:pPr>
        <w:spacing w:before="0" w:after="0" w:line="480" w:lineRule="auto"/>
        <w:jc w:val="center"/>
      </w:pPr>
    </w:p>
    <w:p w14:paraId="41DB3544" w14:textId="11975BE1" w:rsidR="001F0A86" w:rsidRDefault="001F0A86" w:rsidP="001F0A86">
      <w:pPr>
        <w:spacing w:before="0" w:after="0" w:line="480" w:lineRule="auto"/>
        <w:jc w:val="center"/>
      </w:pPr>
    </w:p>
    <w:p w14:paraId="76AC88F9" w14:textId="540FA82D" w:rsidR="001F0A86" w:rsidRDefault="001F0A86" w:rsidP="001F0A86">
      <w:pPr>
        <w:spacing w:before="0" w:after="0" w:line="480" w:lineRule="auto"/>
        <w:jc w:val="center"/>
      </w:pPr>
    </w:p>
    <w:p w14:paraId="77B39997" w14:textId="77777777" w:rsidR="001F0A86" w:rsidRDefault="001F0A86" w:rsidP="001F0A86">
      <w:pPr>
        <w:spacing w:before="0" w:after="0" w:line="480" w:lineRule="auto"/>
        <w:jc w:val="center"/>
      </w:pPr>
      <w:bookmarkStart w:id="0" w:name="_GoBack"/>
      <w:bookmarkEnd w:id="0"/>
    </w:p>
    <w:p w14:paraId="3D88ED96" w14:textId="77777777" w:rsidR="00AA281E" w:rsidRDefault="00AA281E" w:rsidP="001F0A86">
      <w:pPr>
        <w:spacing w:before="0" w:after="0" w:line="480" w:lineRule="auto"/>
        <w:jc w:val="center"/>
      </w:pPr>
    </w:p>
    <w:p w14:paraId="490F6E61" w14:textId="77777777" w:rsidR="00AA281E" w:rsidRDefault="00AA281E" w:rsidP="001F0A86">
      <w:pPr>
        <w:spacing w:before="0" w:after="0" w:line="480" w:lineRule="auto"/>
        <w:jc w:val="center"/>
      </w:pPr>
    </w:p>
    <w:p w14:paraId="700A65BD" w14:textId="77777777" w:rsidR="00AA281E" w:rsidRDefault="00536D3F" w:rsidP="001F0A86">
      <w:pPr>
        <w:spacing w:before="0" w:after="0" w:line="480" w:lineRule="auto"/>
        <w:jc w:val="center"/>
      </w:pPr>
      <w:r w:rsidRPr="00AA281E">
        <w:t>Revealed Preference</w:t>
      </w:r>
      <w:r>
        <w:t xml:space="preserve"> and </w:t>
      </w:r>
      <w:r w:rsidRPr="008D7319">
        <w:t>Stated Preference </w:t>
      </w:r>
      <w:r>
        <w:t xml:space="preserve">Methods </w:t>
      </w:r>
    </w:p>
    <w:p w14:paraId="59EDF015" w14:textId="77777777" w:rsidR="001F795F" w:rsidRDefault="00536D3F" w:rsidP="001F0A86">
      <w:pPr>
        <w:spacing w:before="0" w:after="0" w:line="480" w:lineRule="auto"/>
        <w:jc w:val="center"/>
        <w:rPr>
          <w:rFonts w:cs="Times New Roman"/>
          <w:szCs w:val="24"/>
        </w:rPr>
      </w:pPr>
      <w:r>
        <w:rPr>
          <w:rFonts w:cs="Times New Roman"/>
          <w:szCs w:val="24"/>
        </w:rPr>
        <w:t>Student:</w:t>
      </w:r>
    </w:p>
    <w:p w14:paraId="24D86B22" w14:textId="77777777" w:rsidR="001F795F" w:rsidRDefault="00536D3F" w:rsidP="001F0A86">
      <w:pPr>
        <w:spacing w:before="0" w:after="0" w:line="480" w:lineRule="auto"/>
        <w:jc w:val="center"/>
        <w:rPr>
          <w:rFonts w:cs="Times New Roman"/>
          <w:szCs w:val="24"/>
        </w:rPr>
      </w:pPr>
      <w:r>
        <w:rPr>
          <w:rFonts w:cs="Times New Roman"/>
          <w:szCs w:val="24"/>
        </w:rPr>
        <w:t>Institutional Affiliation:</w:t>
      </w:r>
    </w:p>
    <w:p w14:paraId="1D92AB48" w14:textId="77777777" w:rsidR="00AA281E" w:rsidRDefault="00536D3F" w:rsidP="001F0A86">
      <w:pPr>
        <w:spacing w:before="0" w:after="0" w:line="480" w:lineRule="auto"/>
        <w:jc w:val="left"/>
      </w:pPr>
      <w:r>
        <w:br w:type="page"/>
      </w:r>
    </w:p>
    <w:p w14:paraId="1EC197EA" w14:textId="77777777" w:rsidR="001F795F" w:rsidRDefault="00536D3F" w:rsidP="001F0A86">
      <w:pPr>
        <w:spacing w:before="0" w:after="0" w:line="480" w:lineRule="auto"/>
        <w:jc w:val="center"/>
      </w:pPr>
      <w:r w:rsidRPr="00AA281E">
        <w:lastRenderedPageBreak/>
        <w:t>Revealed Preference</w:t>
      </w:r>
      <w:r>
        <w:t xml:space="preserve"> and </w:t>
      </w:r>
      <w:r w:rsidRPr="008D7319">
        <w:t>Stated Preference </w:t>
      </w:r>
      <w:r>
        <w:t xml:space="preserve">Methods </w:t>
      </w:r>
    </w:p>
    <w:p w14:paraId="03EDACAD" w14:textId="77777777" w:rsidR="009A7FDA" w:rsidRPr="00AA281E" w:rsidRDefault="00536D3F" w:rsidP="001F0A86">
      <w:pPr>
        <w:pStyle w:val="ListParagraph"/>
        <w:numPr>
          <w:ilvl w:val="0"/>
          <w:numId w:val="2"/>
        </w:numPr>
        <w:spacing w:before="0" w:after="0" w:line="480" w:lineRule="auto"/>
        <w:rPr>
          <w:b/>
        </w:rPr>
      </w:pPr>
      <w:r w:rsidRPr="00AA281E">
        <w:rPr>
          <w:b/>
        </w:rPr>
        <w:t>Most cities have some hazardous waste sites, commonly called Superfund sites.</w:t>
      </w:r>
    </w:p>
    <w:p w14:paraId="500612F5" w14:textId="77777777" w:rsidR="002220A2" w:rsidRPr="00AA281E" w:rsidRDefault="00536D3F" w:rsidP="001F0A86">
      <w:pPr>
        <w:pStyle w:val="ListParagraph"/>
        <w:numPr>
          <w:ilvl w:val="0"/>
          <w:numId w:val="3"/>
        </w:numPr>
        <w:spacing w:before="0" w:after="0" w:line="480" w:lineRule="auto"/>
        <w:rPr>
          <w:b/>
        </w:rPr>
      </w:pPr>
      <w:r w:rsidRPr="00AA281E">
        <w:rPr>
          <w:b/>
        </w:rPr>
        <w:t xml:space="preserve">What are the two </w:t>
      </w:r>
      <w:r w:rsidRPr="00AA281E">
        <w:rPr>
          <w:b/>
        </w:rPr>
        <w:t>revealed preference methods that we could use to measure people's dislike of living near these sites (i.e., to measure the cost of these sites existing)?</w:t>
      </w:r>
    </w:p>
    <w:p w14:paraId="14121DFE" w14:textId="77777777" w:rsidR="009254DD" w:rsidRDefault="00536D3F" w:rsidP="001F0A86">
      <w:pPr>
        <w:spacing w:before="0" w:after="0" w:line="480" w:lineRule="auto"/>
        <w:ind w:firstLine="360"/>
      </w:pPr>
      <w:r>
        <w:t>There are various costs associated with people living in Superfund Sites</w:t>
      </w:r>
      <w:r w:rsidR="009213DC">
        <w:t xml:space="preserve"> making most of the individuals to dislike living in these areas. The hedonic price method and averting behavior method are the two most revealed preferred methods that we can use to measure people’s dislike of living near these sites.</w:t>
      </w:r>
      <w:r w:rsidR="00396469">
        <w:t xml:space="preserve"> </w:t>
      </w:r>
      <w:r w:rsidR="008F09CE">
        <w:t xml:space="preserve">The hedonic price method will be used to estimate the values of air quality, job risks and other local </w:t>
      </w:r>
      <w:r w:rsidR="002E0D56">
        <w:t>amenities</w:t>
      </w:r>
      <w:r w:rsidR="008F09CE">
        <w:t xml:space="preserve"> associated with living near the sites. Averting behavior approach, on the other hand, may be used to value the benefits of health when living near the sites</w:t>
      </w:r>
      <w:r w:rsidR="00FA1364">
        <w:t xml:space="preserve"> (</w:t>
      </w:r>
      <w:r w:rsidR="00FA1364">
        <w:rPr>
          <w:rFonts w:eastAsia="Times New Roman" w:cs="Times New Roman"/>
          <w:szCs w:val="24"/>
        </w:rPr>
        <w:t xml:space="preserve">Pritchard, </w:t>
      </w:r>
      <w:r w:rsidR="00FA1364" w:rsidRPr="00FA1364">
        <w:rPr>
          <w:rFonts w:eastAsia="Times New Roman" w:cs="Times New Roman"/>
          <w:szCs w:val="24"/>
        </w:rPr>
        <w:t>2018).</w:t>
      </w:r>
    </w:p>
    <w:p w14:paraId="16155CB6" w14:textId="77777777" w:rsidR="009254DD" w:rsidRPr="00AA281E" w:rsidRDefault="00536D3F" w:rsidP="001F0A86">
      <w:pPr>
        <w:pStyle w:val="ListParagraph"/>
        <w:numPr>
          <w:ilvl w:val="0"/>
          <w:numId w:val="3"/>
        </w:numPr>
        <w:spacing w:before="0" w:after="0" w:line="480" w:lineRule="auto"/>
        <w:rPr>
          <w:b/>
        </w:rPr>
      </w:pPr>
      <w:r w:rsidRPr="00AA281E">
        <w:rPr>
          <w:b/>
        </w:rPr>
        <w:t>What are the limi</w:t>
      </w:r>
      <w:r w:rsidRPr="00AA281E">
        <w:rPr>
          <w:b/>
        </w:rPr>
        <w:t>ts of these approaches? </w:t>
      </w:r>
    </w:p>
    <w:p w14:paraId="4C9277E0" w14:textId="77777777" w:rsidR="008D7319" w:rsidRDefault="00536D3F" w:rsidP="001F0A86">
      <w:pPr>
        <w:spacing w:before="0" w:after="0" w:line="480" w:lineRule="auto"/>
        <w:ind w:firstLine="360"/>
      </w:pPr>
      <w:r w:rsidRPr="00EE3CF8">
        <w:t>The hedonic price method</w:t>
      </w:r>
      <w:r>
        <w:t xml:space="preserve"> will </w:t>
      </w:r>
      <w:r w:rsidR="00091461">
        <w:t>mostly</w:t>
      </w:r>
      <w:r>
        <w:t xml:space="preserve"> rely on information from people’s jobs </w:t>
      </w:r>
      <w:r w:rsidR="00091461">
        <w:t>and</w:t>
      </w:r>
      <w:r>
        <w:t xml:space="preserve"> their location choices </w:t>
      </w:r>
      <w:r w:rsidR="00091461">
        <w:t>hence</w:t>
      </w:r>
      <w:r>
        <w:t xml:space="preserve"> most of them might be unwilling to disclose their job </w:t>
      </w:r>
      <w:r w:rsidR="00091461">
        <w:t>details</w:t>
      </w:r>
      <w:r>
        <w:t xml:space="preserve"> and </w:t>
      </w:r>
      <w:r w:rsidR="009F126A">
        <w:t>the living experience close to the sites. On the other hand, using t</w:t>
      </w:r>
      <w:r w:rsidR="009F126A" w:rsidRPr="009F126A">
        <w:t>he averting behavior approach</w:t>
      </w:r>
      <w:r w:rsidR="009F126A">
        <w:t xml:space="preserve"> may be challenging since individuals may not be willing to incorporate defensive </w:t>
      </w:r>
      <w:r w:rsidR="00091461">
        <w:t>behaviors</w:t>
      </w:r>
      <w:r w:rsidR="00FA1364">
        <w:t xml:space="preserve"> (</w:t>
      </w:r>
      <w:r w:rsidR="00FA1364" w:rsidRPr="00FA1364">
        <w:rPr>
          <w:rFonts w:eastAsia="Times New Roman" w:cs="Times New Roman"/>
          <w:szCs w:val="24"/>
        </w:rPr>
        <w:t>A</w:t>
      </w:r>
      <w:r w:rsidR="00FA1364">
        <w:rPr>
          <w:rFonts w:eastAsia="Times New Roman" w:cs="Times New Roman"/>
          <w:szCs w:val="24"/>
        </w:rPr>
        <w:t>dams, &amp; Crawford, 2015)</w:t>
      </w:r>
      <w:r w:rsidR="009F126A">
        <w:t>.</w:t>
      </w:r>
    </w:p>
    <w:p w14:paraId="2A0DAA56" w14:textId="77777777" w:rsidR="008D7319" w:rsidRPr="00AA281E" w:rsidRDefault="00536D3F" w:rsidP="001F0A86">
      <w:pPr>
        <w:pStyle w:val="ListParagraph"/>
        <w:numPr>
          <w:ilvl w:val="0"/>
          <w:numId w:val="3"/>
        </w:numPr>
        <w:spacing w:before="0" w:after="0" w:line="480" w:lineRule="auto"/>
        <w:rPr>
          <w:b/>
        </w:rPr>
      </w:pPr>
      <w:r w:rsidRPr="00AA281E">
        <w:rPr>
          <w:b/>
        </w:rPr>
        <w:t>What might a stated preference approach look like?  What are its strengths </w:t>
      </w:r>
      <w:r w:rsidR="001B3B66" w:rsidRPr="00AA281E">
        <w:rPr>
          <w:b/>
        </w:rPr>
        <w:t>and weaknesses</w:t>
      </w:r>
      <w:r w:rsidRPr="00AA281E">
        <w:rPr>
          <w:b/>
        </w:rPr>
        <w:t> relative to the revealed preference approaches? </w:t>
      </w:r>
    </w:p>
    <w:p w14:paraId="694C768A" w14:textId="77777777" w:rsidR="008D7319" w:rsidRDefault="00536D3F" w:rsidP="001F0A86">
      <w:pPr>
        <w:spacing w:before="0" w:after="0" w:line="480" w:lineRule="auto"/>
        <w:ind w:firstLine="360"/>
      </w:pPr>
      <w:r>
        <w:t>A stated preference approach will mostly rely on hypothetical questions.</w:t>
      </w:r>
      <w:r w:rsidR="0093271D">
        <w:t xml:space="preserve"> </w:t>
      </w:r>
      <w:r w:rsidR="005D3872">
        <w:t>A</w:t>
      </w:r>
      <w:r w:rsidR="0093271D">
        <w:t xml:space="preserve"> stated preference approach can be used to estimate direct use values associated with living close to the sites. </w:t>
      </w:r>
      <w:r w:rsidR="005D3872">
        <w:t>Compared to revealed preference approaches, a</w:t>
      </w:r>
      <w:r w:rsidR="0093271D">
        <w:t xml:space="preserve"> stated preference approach can be advantageous since it can sometimes estimate the indirect use values</w:t>
      </w:r>
      <w:r w:rsidR="00E05A18" w:rsidRPr="00E05A18">
        <w:t xml:space="preserve"> </w:t>
      </w:r>
      <w:r w:rsidR="00E05A18">
        <w:t>(Aizaki, Nakatani, &amp; Sato, 2014).</w:t>
      </w:r>
      <w:r w:rsidR="006D209A">
        <w:t xml:space="preserve"> The </w:t>
      </w:r>
      <w:r w:rsidR="006D209A">
        <w:lastRenderedPageBreak/>
        <w:t xml:space="preserve">weakness of a stated preference approach is that some of the hypothetical questions may be answered with lots of </w:t>
      </w:r>
      <w:r w:rsidR="001B3B66">
        <w:t>exaggerations</w:t>
      </w:r>
      <w:r w:rsidR="006D209A">
        <w:t>.</w:t>
      </w:r>
    </w:p>
    <w:p w14:paraId="356C690B" w14:textId="77777777" w:rsidR="00034A44" w:rsidRPr="00AA281E" w:rsidRDefault="00536D3F" w:rsidP="001F0A86">
      <w:pPr>
        <w:pStyle w:val="ListParagraph"/>
        <w:numPr>
          <w:ilvl w:val="0"/>
          <w:numId w:val="3"/>
        </w:numPr>
        <w:spacing w:before="0" w:after="0" w:line="480" w:lineRule="auto"/>
        <w:rPr>
          <w:b/>
        </w:rPr>
      </w:pPr>
      <w:r w:rsidRPr="00AA281E">
        <w:rPr>
          <w:b/>
        </w:rPr>
        <w:t>Which of the three methods would you find most convincing?</w:t>
      </w:r>
    </w:p>
    <w:p w14:paraId="1B06ADD4" w14:textId="77777777" w:rsidR="001B3B66" w:rsidRDefault="00536D3F" w:rsidP="001F0A86">
      <w:pPr>
        <w:spacing w:before="0" w:after="0" w:line="480" w:lineRule="auto"/>
        <w:ind w:firstLine="360"/>
      </w:pPr>
      <w:r>
        <w:t xml:space="preserve">In my opinion, </w:t>
      </w:r>
      <w:r w:rsidR="001E2E37">
        <w:t>without</w:t>
      </w:r>
      <w:r>
        <w:t xml:space="preserve"> considering the honesty levels of the individuals living near the sites, a stated preference method would be more </w:t>
      </w:r>
      <w:r w:rsidR="001E2E37">
        <w:t>convicting</w:t>
      </w:r>
      <w:r>
        <w:t>. The answ</w:t>
      </w:r>
      <w:r>
        <w:t xml:space="preserve">ering of the hypothetical </w:t>
      </w:r>
      <w:r w:rsidR="001E2E37">
        <w:t>questions</w:t>
      </w:r>
      <w:r>
        <w:t xml:space="preserve"> will help us measure the </w:t>
      </w:r>
      <w:r w:rsidR="001E2E37">
        <w:t>individual’s</w:t>
      </w:r>
      <w:r>
        <w:t xml:space="preserve"> dislikes in living near the Superfund sites.</w:t>
      </w:r>
      <w:r w:rsidR="00034A44" w:rsidRPr="00034A44">
        <w:t> </w:t>
      </w:r>
    </w:p>
    <w:p w14:paraId="6A4767E5" w14:textId="77777777" w:rsidR="001177EB" w:rsidRPr="00AA281E" w:rsidRDefault="00536D3F" w:rsidP="001F0A86">
      <w:pPr>
        <w:pStyle w:val="ListParagraph"/>
        <w:numPr>
          <w:ilvl w:val="0"/>
          <w:numId w:val="2"/>
        </w:numPr>
        <w:spacing w:before="0" w:after="0" w:line="480" w:lineRule="auto"/>
        <w:jc w:val="left"/>
        <w:rPr>
          <w:b/>
        </w:rPr>
      </w:pPr>
      <w:r w:rsidRPr="00AA281E">
        <w:rPr>
          <w:b/>
        </w:rPr>
        <w:t>The remaining problems require a bit of creativity.  For each respon</w:t>
      </w:r>
      <w:r w:rsidR="00E4475E" w:rsidRPr="00AA281E">
        <w:rPr>
          <w:b/>
        </w:rPr>
        <w:t>se, make sure to </w:t>
      </w:r>
      <w:r w:rsidRPr="00AA281E">
        <w:rPr>
          <w:b/>
        </w:rPr>
        <w:t>describe your method, justify why it could reveal v</w:t>
      </w:r>
      <w:r w:rsidRPr="00AA281E">
        <w:rPr>
          <w:b/>
        </w:rPr>
        <w:t>alues</w:t>
      </w:r>
      <w:r w:rsidR="00E4475E" w:rsidRPr="00AA281E">
        <w:rPr>
          <w:b/>
        </w:rPr>
        <w:t>, and explain drawbacks.  Each metho</w:t>
      </w:r>
      <w:r w:rsidRPr="00AA281E">
        <w:rPr>
          <w:b/>
        </w:rPr>
        <w:t>d, therefore, requires around three sentences.  Th</w:t>
      </w:r>
      <w:r w:rsidR="00E4475E" w:rsidRPr="00AA281E">
        <w:rPr>
          <w:b/>
        </w:rPr>
        <w:t>e “three methods” do not refer </w:t>
      </w:r>
      <w:r w:rsidRPr="00AA281E">
        <w:rPr>
          <w:b/>
        </w:rPr>
        <w:t>to the three broad categories described in lecture; we want three</w:t>
      </w:r>
      <w:r w:rsidR="00E4475E" w:rsidRPr="00AA281E">
        <w:rPr>
          <w:b/>
        </w:rPr>
        <w:t xml:space="preserve"> concrete applications </w:t>
      </w:r>
      <w:r w:rsidRPr="00AA281E">
        <w:rPr>
          <w:b/>
        </w:rPr>
        <w:t>from whichever categories) such as the ones we</w:t>
      </w:r>
      <w:r w:rsidRPr="00AA281E">
        <w:rPr>
          <w:b/>
        </w:rPr>
        <w:t> developed in class.</w:t>
      </w:r>
    </w:p>
    <w:p w14:paraId="506999C7" w14:textId="77777777" w:rsidR="001E2E37" w:rsidRPr="00AA281E" w:rsidRDefault="00536D3F" w:rsidP="001F0A86">
      <w:pPr>
        <w:pStyle w:val="ListParagraph"/>
        <w:numPr>
          <w:ilvl w:val="0"/>
          <w:numId w:val="4"/>
        </w:numPr>
        <w:spacing w:before="0" w:after="0" w:line="480" w:lineRule="auto"/>
        <w:rPr>
          <w:b/>
        </w:rPr>
      </w:pPr>
      <w:r w:rsidRPr="00AA281E">
        <w:rPr>
          <w:b/>
        </w:rPr>
        <w:t>You are thinking of starting a moon touris</w:t>
      </w:r>
      <w:r w:rsidR="00E4475E" w:rsidRPr="00AA281E">
        <w:rPr>
          <w:b/>
        </w:rPr>
        <w:t>m company.  Come up with three </w:t>
      </w:r>
      <w:r w:rsidRPr="00AA281E">
        <w:rPr>
          <w:b/>
        </w:rPr>
        <w:t>revealed preference methods for measuring </w:t>
      </w:r>
      <w:r w:rsidR="00E4475E" w:rsidRPr="00AA281E">
        <w:rPr>
          <w:b/>
        </w:rPr>
        <w:t>people’s value of going to the </w:t>
      </w:r>
      <w:r w:rsidRPr="00AA281E">
        <w:rPr>
          <w:b/>
        </w:rPr>
        <w:t>moon. </w:t>
      </w:r>
    </w:p>
    <w:p w14:paraId="7E3D3C1C" w14:textId="77777777" w:rsidR="001177EB" w:rsidRDefault="00536D3F" w:rsidP="001F0A86">
      <w:pPr>
        <w:spacing w:before="0" w:after="0" w:line="480" w:lineRule="auto"/>
        <w:ind w:firstLine="360"/>
      </w:pPr>
      <w:r>
        <w:t xml:space="preserve">The first method is the Intermediate Good method which will be used to estimate </w:t>
      </w:r>
      <w:r>
        <w:t>the gains of the one going to the mo</w:t>
      </w:r>
      <w:r w:rsidR="00D31D11">
        <w:t xml:space="preserve">on that is the value added to the individual. The method will mostly be used to provide value for education. Asset Valuation method is the second method which will use changes in the value of going to the moon and estimate of the benefits that one is likely to acquire from visiting the moon. </w:t>
      </w:r>
      <w:r w:rsidR="00096E2A">
        <w:t>Travel cost method is the last method which will be used to value the benefits of visiting the moon. The method will assume travel and time costs are implicit prices of the trip</w:t>
      </w:r>
      <w:r w:rsidR="00E05A18">
        <w:t xml:space="preserve"> (</w:t>
      </w:r>
      <w:r w:rsidR="00E05A18">
        <w:rPr>
          <w:rFonts w:eastAsia="Times New Roman" w:cs="Times New Roman"/>
          <w:szCs w:val="24"/>
        </w:rPr>
        <w:t>Pritchard, 2018)</w:t>
      </w:r>
      <w:r w:rsidR="00096E2A">
        <w:t>.</w:t>
      </w:r>
    </w:p>
    <w:p w14:paraId="0E37EFB1" w14:textId="77777777" w:rsidR="00B64D95" w:rsidRPr="00AA281E" w:rsidRDefault="00536D3F" w:rsidP="001F0A86">
      <w:pPr>
        <w:pStyle w:val="ListParagraph"/>
        <w:numPr>
          <w:ilvl w:val="0"/>
          <w:numId w:val="4"/>
        </w:numPr>
        <w:spacing w:before="0" w:after="0" w:line="480" w:lineRule="auto"/>
        <w:rPr>
          <w:b/>
        </w:rPr>
      </w:pPr>
      <w:r w:rsidRPr="00AA281E">
        <w:rPr>
          <w:b/>
        </w:rPr>
        <w:t>You are a NASA administrator.  Come up </w:t>
      </w:r>
      <w:r w:rsidR="00F221D8" w:rsidRPr="00AA281E">
        <w:rPr>
          <w:b/>
        </w:rPr>
        <w:t>with three revealed preference </w:t>
      </w:r>
      <w:r w:rsidRPr="00AA281E">
        <w:rPr>
          <w:b/>
        </w:rPr>
        <w:t>methods for measuring the value of sending rovers to other planets. </w:t>
      </w:r>
    </w:p>
    <w:p w14:paraId="12F313F9" w14:textId="77777777" w:rsidR="00B64D95" w:rsidRDefault="00536D3F" w:rsidP="001F0A86">
      <w:pPr>
        <w:spacing w:before="0" w:after="0" w:line="480" w:lineRule="auto"/>
        <w:ind w:firstLine="360"/>
      </w:pPr>
      <w:r>
        <w:lastRenderedPageBreak/>
        <w:t xml:space="preserve">Delphi </w:t>
      </w:r>
      <w:r w:rsidR="00AC6BFE">
        <w:t>method is the first method which is a data collection method that will involve an evaluation of the benefits and costs of sending rovers to other planets through a consensus method.</w:t>
      </w:r>
      <w:r>
        <w:t xml:space="preserve"> Defensive or preventive Expenditure method is another method which will estimate the value of the cost of sending rovers to other planets by observing the value of th</w:t>
      </w:r>
      <w:r>
        <w:t>e costs incurred in attempting to counter the challenges involved.</w:t>
      </w:r>
      <w:r w:rsidR="00FB30FD">
        <w:t xml:space="preserve"> The last method is </w:t>
      </w:r>
      <w:r w:rsidR="00AD61D5">
        <w:t>the replacement cost method which will assign a value to a benefit involving observing the costs of restoring and replacing damaged assets used for sending rovers to other planets</w:t>
      </w:r>
      <w:r w:rsidR="00E05A18">
        <w:t xml:space="preserve"> (</w:t>
      </w:r>
      <w:r w:rsidR="00E05A18" w:rsidRPr="00FA1364">
        <w:rPr>
          <w:rFonts w:eastAsia="Times New Roman" w:cs="Times New Roman"/>
          <w:szCs w:val="24"/>
        </w:rPr>
        <w:t>A</w:t>
      </w:r>
      <w:r w:rsidR="00E05A18">
        <w:rPr>
          <w:rFonts w:eastAsia="Times New Roman" w:cs="Times New Roman"/>
          <w:szCs w:val="24"/>
        </w:rPr>
        <w:t>dams, &amp; Crawford, 2015)</w:t>
      </w:r>
      <w:r w:rsidR="00AD61D5">
        <w:t>.</w:t>
      </w:r>
    </w:p>
    <w:p w14:paraId="1251F38D" w14:textId="77777777" w:rsidR="00290E47" w:rsidRPr="00AA281E" w:rsidRDefault="00536D3F" w:rsidP="001F0A86">
      <w:pPr>
        <w:pStyle w:val="ListParagraph"/>
        <w:numPr>
          <w:ilvl w:val="0"/>
          <w:numId w:val="4"/>
        </w:numPr>
        <w:spacing w:before="0" w:after="0" w:line="480" w:lineRule="auto"/>
        <w:rPr>
          <w:b/>
        </w:rPr>
      </w:pPr>
      <w:r w:rsidRPr="00AA281E">
        <w:rPr>
          <w:b/>
        </w:rPr>
        <w:t>You manage an Arctic conservation area.  Come up with three revealed preference methods for measuring the value of protecting polar bears, whether at your site or others. </w:t>
      </w:r>
    </w:p>
    <w:p w14:paraId="6CF9359F" w14:textId="77777777" w:rsidR="00290E47" w:rsidRDefault="00536D3F" w:rsidP="001F0A86">
      <w:pPr>
        <w:spacing w:before="0" w:after="0" w:line="480" w:lineRule="auto"/>
        <w:ind w:firstLine="360"/>
      </w:pPr>
      <w:r>
        <w:t>Asset</w:t>
      </w:r>
      <w:r w:rsidR="007F52FA">
        <w:t xml:space="preserve"> </w:t>
      </w:r>
      <w:r>
        <w:t xml:space="preserve">Valuation </w:t>
      </w:r>
      <w:r w:rsidR="00D64291">
        <w:t>Method is</w:t>
      </w:r>
      <w:r w:rsidR="007F52FA">
        <w:t xml:space="preserve"> a fast </w:t>
      </w:r>
      <w:r w:rsidR="00D64291">
        <w:t>method</w:t>
      </w:r>
      <w:r w:rsidR="007F52FA">
        <w:t xml:space="preserve"> for measuring the value of protecting polar bears.</w:t>
      </w:r>
      <w:r w:rsidR="008E35CA">
        <w:t xml:space="preserve"> The method will use the value changes in the </w:t>
      </w:r>
      <w:r w:rsidR="00D64291">
        <w:t>value</w:t>
      </w:r>
      <w:r w:rsidR="008E35CA">
        <w:t xml:space="preserve"> of the assets to estimate the benefits and costs of protection.</w:t>
      </w:r>
      <w:r w:rsidR="00D64291">
        <w:t xml:space="preserve"> Secondly, Trade-off revealed the preferred method will be used to apply the value of protecting the polar bears to the opportunity costs.</w:t>
      </w:r>
      <w:r w:rsidR="0083541E">
        <w:t xml:space="preserve"> Lastly, market Analogy Method will be used to estimate the value used in protecting polar bears and identify if there was a cost lesser that could be used</w:t>
      </w:r>
      <w:r w:rsidR="00E05A18">
        <w:t xml:space="preserve"> (</w:t>
      </w:r>
      <w:r w:rsidR="00E05A18">
        <w:rPr>
          <w:rFonts w:eastAsia="Times New Roman" w:cs="Times New Roman"/>
          <w:szCs w:val="24"/>
        </w:rPr>
        <w:t>Pritchard, 2018)</w:t>
      </w:r>
      <w:r w:rsidR="0083541E">
        <w:t>.</w:t>
      </w:r>
    </w:p>
    <w:p w14:paraId="2F8B06F4" w14:textId="41A41141" w:rsidR="00E80890" w:rsidRPr="00AA281E" w:rsidRDefault="00536D3F" w:rsidP="001F0A86">
      <w:pPr>
        <w:pStyle w:val="ListParagraph"/>
        <w:numPr>
          <w:ilvl w:val="0"/>
          <w:numId w:val="4"/>
        </w:numPr>
        <w:spacing w:before="0" w:after="0" w:line="480" w:lineRule="auto"/>
        <w:rPr>
          <w:b/>
        </w:rPr>
      </w:pPr>
      <w:r w:rsidRPr="00AA281E">
        <w:rPr>
          <w:b/>
        </w:rPr>
        <w:t>You are negotiating a treaty that would c</w:t>
      </w:r>
      <w:r w:rsidRPr="00AA281E">
        <w:rPr>
          <w:b/>
        </w:rPr>
        <w:t>lose</w:t>
      </w:r>
      <w:r w:rsidR="00E4475E" w:rsidRPr="00AA281E">
        <w:rPr>
          <w:b/>
        </w:rPr>
        <w:t> the ozone hole.  Come up with </w:t>
      </w:r>
      <w:r w:rsidRPr="00AA281E">
        <w:rPr>
          <w:b/>
        </w:rPr>
        <w:t>three revealed preference methods for measuri</w:t>
      </w:r>
      <w:r w:rsidR="00E4475E" w:rsidRPr="00AA281E">
        <w:rPr>
          <w:b/>
        </w:rPr>
        <w:t>ng the cost of the Ozone hole, </w:t>
      </w:r>
      <w:r w:rsidRPr="00AA281E">
        <w:rPr>
          <w:b/>
        </w:rPr>
        <w:t>which can affect people around the world.  This requires spending a few minutes reading about what the ozone hole is and why it matters.  Wikiped</w:t>
      </w:r>
      <w:r w:rsidRPr="00AA281E">
        <w:rPr>
          <w:b/>
        </w:rPr>
        <w:t>ia is </w:t>
      </w:r>
      <w:r w:rsidR="001F0A86" w:rsidRPr="00AA281E">
        <w:rPr>
          <w:b/>
        </w:rPr>
        <w:t>probably sufficient</w:t>
      </w:r>
      <w:r w:rsidRPr="00AA281E">
        <w:rPr>
          <w:b/>
        </w:rPr>
        <w:t>: </w:t>
      </w:r>
      <w:hyperlink r:id="rId7" w:history="1">
        <w:r w:rsidRPr="00AA281E">
          <w:rPr>
            <w:rStyle w:val="Hyperlink"/>
            <w:b/>
          </w:rPr>
          <w:t>https://en.wikipedia.org/wiki/Ozone_depletion</w:t>
        </w:r>
      </w:hyperlink>
      <w:r w:rsidRPr="00AA281E">
        <w:rPr>
          <w:b/>
        </w:rPr>
        <w:t> </w:t>
      </w:r>
    </w:p>
    <w:p w14:paraId="03969197" w14:textId="77777777" w:rsidR="00E80890" w:rsidRDefault="00536D3F" w:rsidP="001F0A86">
      <w:pPr>
        <w:spacing w:before="0" w:after="0" w:line="480" w:lineRule="auto"/>
      </w:pPr>
      <w:r>
        <w:t xml:space="preserve">First, the Hedonic Price Method is the first method that needs to be used in measuring the cost of the Ozone hole. The </w:t>
      </w:r>
      <w:r>
        <w:t xml:space="preserve">method will be used to estimate the current effects of Ozone depletion and the Ozone hole to the human beings.  Next, the Averting </w:t>
      </w:r>
      <w:r w:rsidR="00361779">
        <w:t>Behavior</w:t>
      </w:r>
      <w:r>
        <w:t xml:space="preserve"> method also needs to be used </w:t>
      </w:r>
      <w:r>
        <w:lastRenderedPageBreak/>
        <w:t xml:space="preserve">to value the </w:t>
      </w:r>
      <w:r w:rsidR="00361779">
        <w:t>benefits</w:t>
      </w:r>
      <w:r>
        <w:t xml:space="preserve"> of health</w:t>
      </w:r>
      <w:r w:rsidR="00E05A18">
        <w:t xml:space="preserve"> (</w:t>
      </w:r>
      <w:r w:rsidR="00E05A18" w:rsidRPr="00FA1364">
        <w:rPr>
          <w:rFonts w:eastAsia="Times New Roman" w:cs="Times New Roman"/>
          <w:szCs w:val="24"/>
        </w:rPr>
        <w:t>A</w:t>
      </w:r>
      <w:r w:rsidR="00E05A18">
        <w:rPr>
          <w:rFonts w:eastAsia="Times New Roman" w:cs="Times New Roman"/>
          <w:szCs w:val="24"/>
        </w:rPr>
        <w:t>dams, &amp; Crawford, 2015)</w:t>
      </w:r>
      <w:r>
        <w:t xml:space="preserve">. The Ozone hole may cause different health </w:t>
      </w:r>
      <w:r w:rsidR="00361779">
        <w:t>challenges</w:t>
      </w:r>
      <w:r w:rsidR="007E107C">
        <w:t xml:space="preserve"> to the individuals living in the area hence the closing expenditure (defensive </w:t>
      </w:r>
      <w:r w:rsidR="00361779">
        <w:t>behavior</w:t>
      </w:r>
      <w:r w:rsidR="007E107C">
        <w:t>) should be compared to medical conditions.</w:t>
      </w:r>
      <w:r w:rsidR="00275D96">
        <w:t xml:space="preserve"> The last method is defensive expenditure method which will be used to estimate the value of the cost of the Ozone hole by observing the value of the costs which are incurred by individuals in the attempt to mitigate the negative effects caused by the Ozone hole.</w:t>
      </w:r>
    </w:p>
    <w:p w14:paraId="425C0441" w14:textId="77777777" w:rsidR="00FA1364" w:rsidRDefault="00FA1364" w:rsidP="001F0A86">
      <w:pPr>
        <w:spacing w:before="0" w:after="0" w:line="480" w:lineRule="auto"/>
      </w:pPr>
    </w:p>
    <w:p w14:paraId="5F1C0681" w14:textId="77777777" w:rsidR="00AA281E" w:rsidRDefault="00536D3F" w:rsidP="001F0A86">
      <w:pPr>
        <w:spacing w:before="0" w:after="0" w:line="480" w:lineRule="auto"/>
        <w:jc w:val="left"/>
      </w:pPr>
      <w:r>
        <w:br w:type="page"/>
      </w:r>
    </w:p>
    <w:p w14:paraId="51327B59" w14:textId="77777777" w:rsidR="00361779" w:rsidRDefault="00536D3F" w:rsidP="001F0A86">
      <w:pPr>
        <w:spacing w:before="0" w:after="0" w:line="480" w:lineRule="auto"/>
        <w:jc w:val="center"/>
      </w:pPr>
      <w:r>
        <w:lastRenderedPageBreak/>
        <w:t>References</w:t>
      </w:r>
    </w:p>
    <w:p w14:paraId="18B2E22C" w14:textId="77777777" w:rsidR="00AA281E" w:rsidRDefault="00536D3F" w:rsidP="001F0A86">
      <w:pPr>
        <w:spacing w:before="0" w:after="0" w:line="480" w:lineRule="auto"/>
        <w:jc w:val="left"/>
        <w:rPr>
          <w:rFonts w:eastAsia="Times New Roman" w:cs="Times New Roman"/>
          <w:i/>
          <w:iCs/>
          <w:szCs w:val="24"/>
        </w:rPr>
      </w:pPr>
      <w:r w:rsidRPr="00FA1364">
        <w:rPr>
          <w:rFonts w:eastAsia="Times New Roman" w:cs="Times New Roman"/>
          <w:szCs w:val="24"/>
        </w:rPr>
        <w:t>Adams, A., &amp; Crawford, I. (2015). Models of Revea</w:t>
      </w:r>
      <w:r w:rsidRPr="00FA1364">
        <w:rPr>
          <w:rFonts w:eastAsia="Times New Roman" w:cs="Times New Roman"/>
          <w:szCs w:val="24"/>
        </w:rPr>
        <w:t xml:space="preserve">led Preference. </w:t>
      </w:r>
      <w:r w:rsidRPr="00FA1364">
        <w:rPr>
          <w:rFonts w:eastAsia="Times New Roman" w:cs="Times New Roman"/>
          <w:i/>
          <w:iCs/>
          <w:szCs w:val="24"/>
        </w:rPr>
        <w:t xml:space="preserve">Emerging Trends in </w:t>
      </w:r>
    </w:p>
    <w:p w14:paraId="219B677C" w14:textId="77777777" w:rsidR="00AA281E" w:rsidRPr="00FA1364" w:rsidRDefault="00536D3F" w:rsidP="001F0A86">
      <w:pPr>
        <w:spacing w:before="0" w:after="0" w:line="480" w:lineRule="auto"/>
        <w:ind w:left="720"/>
        <w:jc w:val="left"/>
        <w:rPr>
          <w:rFonts w:eastAsia="Times New Roman" w:cs="Times New Roman"/>
          <w:szCs w:val="24"/>
        </w:rPr>
      </w:pPr>
      <w:r w:rsidRPr="00FA1364">
        <w:rPr>
          <w:rFonts w:eastAsia="Times New Roman" w:cs="Times New Roman"/>
          <w:i/>
          <w:iCs/>
          <w:szCs w:val="24"/>
        </w:rPr>
        <w:t>the Social and Behavioral Sciences: An Interdisciplinary, Searchable, and Linkable Resource</w:t>
      </w:r>
      <w:r w:rsidRPr="00FA1364">
        <w:rPr>
          <w:rFonts w:eastAsia="Times New Roman" w:cs="Times New Roman"/>
          <w:szCs w:val="24"/>
        </w:rPr>
        <w:t>, 1-15.</w:t>
      </w:r>
    </w:p>
    <w:p w14:paraId="61DDCE0C" w14:textId="77777777" w:rsidR="00AA281E" w:rsidRDefault="00536D3F" w:rsidP="001F0A86">
      <w:pPr>
        <w:spacing w:before="0" w:after="0" w:line="480" w:lineRule="auto"/>
      </w:pPr>
      <w:r>
        <w:t xml:space="preserve">Aizaki, H., Nakatani, T., &amp; Sato, K. (2014). </w:t>
      </w:r>
      <w:r>
        <w:rPr>
          <w:i/>
          <w:iCs/>
        </w:rPr>
        <w:t>Stated preference methods using R</w:t>
      </w:r>
      <w:r>
        <w:t xml:space="preserve">. Chapman </w:t>
      </w:r>
    </w:p>
    <w:p w14:paraId="15367F93" w14:textId="77777777" w:rsidR="00AA281E" w:rsidRPr="00290E47" w:rsidRDefault="00536D3F" w:rsidP="001F0A86">
      <w:pPr>
        <w:spacing w:before="0" w:after="0" w:line="480" w:lineRule="auto"/>
        <w:ind w:left="720"/>
      </w:pPr>
      <w:r>
        <w:t>and Hall/CRC.</w:t>
      </w:r>
    </w:p>
    <w:p w14:paraId="66C8DC61" w14:textId="77777777" w:rsidR="00AA281E" w:rsidRDefault="00536D3F" w:rsidP="001F0A86">
      <w:pPr>
        <w:spacing w:before="0" w:after="0" w:line="480" w:lineRule="auto"/>
        <w:jc w:val="left"/>
        <w:rPr>
          <w:rFonts w:eastAsia="Times New Roman" w:cs="Times New Roman"/>
          <w:szCs w:val="24"/>
        </w:rPr>
      </w:pPr>
      <w:r w:rsidRPr="00FA1364">
        <w:rPr>
          <w:rFonts w:eastAsia="Times New Roman" w:cs="Times New Roman"/>
          <w:szCs w:val="24"/>
        </w:rPr>
        <w:t>Pritchard, R. (201</w:t>
      </w:r>
      <w:r w:rsidRPr="00FA1364">
        <w:rPr>
          <w:rFonts w:eastAsia="Times New Roman" w:cs="Times New Roman"/>
          <w:szCs w:val="24"/>
        </w:rPr>
        <w:t xml:space="preserve">8). Revealed Preference Methods for Studying Bicycle Route Choice—A </w:t>
      </w:r>
    </w:p>
    <w:p w14:paraId="42BB54FF" w14:textId="77777777" w:rsidR="00AA281E" w:rsidRPr="00FA1364" w:rsidRDefault="00536D3F" w:rsidP="001F0A86">
      <w:pPr>
        <w:spacing w:before="0" w:after="0" w:line="480" w:lineRule="auto"/>
        <w:ind w:left="720"/>
        <w:jc w:val="left"/>
        <w:rPr>
          <w:rFonts w:eastAsia="Times New Roman" w:cs="Times New Roman"/>
          <w:szCs w:val="24"/>
        </w:rPr>
      </w:pPr>
      <w:r w:rsidRPr="00FA1364">
        <w:rPr>
          <w:rFonts w:eastAsia="Times New Roman" w:cs="Times New Roman"/>
          <w:szCs w:val="24"/>
        </w:rPr>
        <w:t xml:space="preserve">Systematic Review. </w:t>
      </w:r>
      <w:r w:rsidRPr="00FA1364">
        <w:rPr>
          <w:rFonts w:eastAsia="Times New Roman" w:cs="Times New Roman"/>
          <w:i/>
          <w:iCs/>
          <w:szCs w:val="24"/>
        </w:rPr>
        <w:t>International journal of environmental research and public health</w:t>
      </w:r>
      <w:r w:rsidRPr="00FA1364">
        <w:rPr>
          <w:rFonts w:eastAsia="Times New Roman" w:cs="Times New Roman"/>
          <w:szCs w:val="24"/>
        </w:rPr>
        <w:t xml:space="preserve">, </w:t>
      </w:r>
      <w:r w:rsidRPr="00FA1364">
        <w:rPr>
          <w:rFonts w:eastAsia="Times New Roman" w:cs="Times New Roman"/>
          <w:i/>
          <w:iCs/>
          <w:szCs w:val="24"/>
        </w:rPr>
        <w:t>15</w:t>
      </w:r>
      <w:r w:rsidRPr="00FA1364">
        <w:rPr>
          <w:rFonts w:eastAsia="Times New Roman" w:cs="Times New Roman"/>
          <w:szCs w:val="24"/>
        </w:rPr>
        <w:t>(3), 470.</w:t>
      </w:r>
    </w:p>
    <w:sectPr w:rsidR="00AA281E" w:rsidRPr="00FA1364" w:rsidSect="00AA28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42BAE" w14:textId="77777777" w:rsidR="00536D3F" w:rsidRDefault="00536D3F">
      <w:pPr>
        <w:spacing w:before="0" w:after="0" w:line="240" w:lineRule="auto"/>
      </w:pPr>
      <w:r>
        <w:separator/>
      </w:r>
    </w:p>
  </w:endnote>
  <w:endnote w:type="continuationSeparator" w:id="0">
    <w:p w14:paraId="5BBB5BE2" w14:textId="77777777" w:rsidR="00536D3F" w:rsidRDefault="00536D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A6EEF" w14:textId="77777777" w:rsidR="00536D3F" w:rsidRDefault="00536D3F">
      <w:pPr>
        <w:spacing w:before="0" w:after="0" w:line="240" w:lineRule="auto"/>
      </w:pPr>
      <w:r>
        <w:separator/>
      </w:r>
    </w:p>
  </w:footnote>
  <w:footnote w:type="continuationSeparator" w:id="0">
    <w:p w14:paraId="08B86D81" w14:textId="77777777" w:rsidR="00536D3F" w:rsidRDefault="00536D3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697148"/>
      <w:docPartObj>
        <w:docPartGallery w:val="Page Numbers (Top of Page)"/>
        <w:docPartUnique/>
      </w:docPartObj>
    </w:sdtPr>
    <w:sdtEndPr>
      <w:rPr>
        <w:noProof/>
      </w:rPr>
    </w:sdtEndPr>
    <w:sdtContent>
      <w:p w14:paraId="7C9E2DE7" w14:textId="77777777" w:rsidR="00AA281E" w:rsidRDefault="00536D3F">
        <w:pPr>
          <w:pStyle w:val="Header"/>
          <w:jc w:val="right"/>
        </w:pPr>
        <w:r>
          <w:fldChar w:fldCharType="begin"/>
        </w:r>
        <w:r>
          <w:instrText xml:space="preserve"> PAGE   \* MERGEFORMAT </w:instrText>
        </w:r>
        <w:r>
          <w:fldChar w:fldCharType="separate"/>
        </w:r>
        <w:r w:rsidR="00EE6739">
          <w:rPr>
            <w:noProof/>
          </w:rPr>
          <w:t>6</w:t>
        </w:r>
        <w:r>
          <w:rPr>
            <w:noProof/>
          </w:rPr>
          <w:fldChar w:fldCharType="end"/>
        </w:r>
      </w:p>
    </w:sdtContent>
  </w:sdt>
  <w:p w14:paraId="5B53EDAE" w14:textId="77777777" w:rsidR="00AA281E" w:rsidRDefault="00536D3F" w:rsidP="00AA281E">
    <w:pPr>
      <w:pStyle w:val="Header"/>
    </w:pPr>
    <w:r>
      <w:t xml:space="preserve">: </w:t>
    </w:r>
    <w:r w:rsidRPr="00AA281E">
      <w:t>REVEALED PREFERENCE</w:t>
    </w:r>
    <w:r>
      <w:t xml:space="preserve"> AND </w:t>
    </w:r>
    <w:r w:rsidRPr="008D7319">
      <w:t>STATED PREFERENCE </w:t>
    </w:r>
    <w:r>
      <w:t>METHODS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F38DC" w14:textId="77777777" w:rsidR="00AA281E" w:rsidRDefault="00536D3F" w:rsidP="00AA281E">
    <w:pPr>
      <w:spacing w:line="480" w:lineRule="auto"/>
    </w:pPr>
    <w:r>
      <w:t xml:space="preserve">Running head: </w:t>
    </w:r>
    <w:r w:rsidRPr="00AA281E">
      <w:t>REVEALED PREFERENCE</w:t>
    </w:r>
    <w:r>
      <w:t xml:space="preserve"> AND </w:t>
    </w:r>
    <w:r w:rsidRPr="008D7319">
      <w:t>STATED PREFERENCE </w:t>
    </w:r>
    <w:r>
      <w:t>METHODS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51DC"/>
    <w:multiLevelType w:val="hybridMultilevel"/>
    <w:tmpl w:val="45D2F200"/>
    <w:lvl w:ilvl="0" w:tplc="B23C590C">
      <w:start w:val="1"/>
      <w:numFmt w:val="decimal"/>
      <w:lvlText w:val="%1)"/>
      <w:lvlJc w:val="left"/>
      <w:pPr>
        <w:ind w:left="360" w:hanging="360"/>
      </w:pPr>
      <w:rPr>
        <w:rFonts w:hint="default"/>
      </w:rPr>
    </w:lvl>
    <w:lvl w:ilvl="1" w:tplc="7C008930" w:tentative="1">
      <w:start w:val="1"/>
      <w:numFmt w:val="lowerLetter"/>
      <w:lvlText w:val="%2."/>
      <w:lvlJc w:val="left"/>
      <w:pPr>
        <w:ind w:left="1440" w:hanging="360"/>
      </w:pPr>
    </w:lvl>
    <w:lvl w:ilvl="2" w:tplc="856CDF24" w:tentative="1">
      <w:start w:val="1"/>
      <w:numFmt w:val="lowerRoman"/>
      <w:lvlText w:val="%3."/>
      <w:lvlJc w:val="right"/>
      <w:pPr>
        <w:ind w:left="2160" w:hanging="180"/>
      </w:pPr>
    </w:lvl>
    <w:lvl w:ilvl="3" w:tplc="0B343C58" w:tentative="1">
      <w:start w:val="1"/>
      <w:numFmt w:val="decimal"/>
      <w:lvlText w:val="%4."/>
      <w:lvlJc w:val="left"/>
      <w:pPr>
        <w:ind w:left="2880" w:hanging="360"/>
      </w:pPr>
    </w:lvl>
    <w:lvl w:ilvl="4" w:tplc="87B00A5E" w:tentative="1">
      <w:start w:val="1"/>
      <w:numFmt w:val="lowerLetter"/>
      <w:lvlText w:val="%5."/>
      <w:lvlJc w:val="left"/>
      <w:pPr>
        <w:ind w:left="3600" w:hanging="360"/>
      </w:pPr>
    </w:lvl>
    <w:lvl w:ilvl="5" w:tplc="22DC9FD6" w:tentative="1">
      <w:start w:val="1"/>
      <w:numFmt w:val="lowerRoman"/>
      <w:lvlText w:val="%6."/>
      <w:lvlJc w:val="right"/>
      <w:pPr>
        <w:ind w:left="4320" w:hanging="180"/>
      </w:pPr>
    </w:lvl>
    <w:lvl w:ilvl="6" w:tplc="858E4330" w:tentative="1">
      <w:start w:val="1"/>
      <w:numFmt w:val="decimal"/>
      <w:lvlText w:val="%7."/>
      <w:lvlJc w:val="left"/>
      <w:pPr>
        <w:ind w:left="5040" w:hanging="360"/>
      </w:pPr>
    </w:lvl>
    <w:lvl w:ilvl="7" w:tplc="044054B8" w:tentative="1">
      <w:start w:val="1"/>
      <w:numFmt w:val="lowerLetter"/>
      <w:lvlText w:val="%8."/>
      <w:lvlJc w:val="left"/>
      <w:pPr>
        <w:ind w:left="5760" w:hanging="360"/>
      </w:pPr>
    </w:lvl>
    <w:lvl w:ilvl="8" w:tplc="9958536E" w:tentative="1">
      <w:start w:val="1"/>
      <w:numFmt w:val="lowerRoman"/>
      <w:lvlText w:val="%9."/>
      <w:lvlJc w:val="right"/>
      <w:pPr>
        <w:ind w:left="6480" w:hanging="180"/>
      </w:pPr>
    </w:lvl>
  </w:abstractNum>
  <w:abstractNum w:abstractNumId="1" w15:restartNumberingAfterBreak="0">
    <w:nsid w:val="048A4233"/>
    <w:multiLevelType w:val="hybridMultilevel"/>
    <w:tmpl w:val="F6AA897E"/>
    <w:lvl w:ilvl="0" w:tplc="AAB806E0">
      <w:start w:val="1"/>
      <w:numFmt w:val="lowerLetter"/>
      <w:lvlText w:val="%1."/>
      <w:lvlJc w:val="left"/>
      <w:pPr>
        <w:ind w:left="360" w:hanging="360"/>
      </w:pPr>
      <w:rPr>
        <w:rFonts w:hint="default"/>
      </w:rPr>
    </w:lvl>
    <w:lvl w:ilvl="1" w:tplc="359E5116" w:tentative="1">
      <w:start w:val="1"/>
      <w:numFmt w:val="lowerLetter"/>
      <w:lvlText w:val="%2."/>
      <w:lvlJc w:val="left"/>
      <w:pPr>
        <w:ind w:left="1080" w:hanging="360"/>
      </w:pPr>
    </w:lvl>
    <w:lvl w:ilvl="2" w:tplc="4A40F6D6" w:tentative="1">
      <w:start w:val="1"/>
      <w:numFmt w:val="lowerRoman"/>
      <w:lvlText w:val="%3."/>
      <w:lvlJc w:val="right"/>
      <w:pPr>
        <w:ind w:left="1800" w:hanging="180"/>
      </w:pPr>
    </w:lvl>
    <w:lvl w:ilvl="3" w:tplc="331AEBA6" w:tentative="1">
      <w:start w:val="1"/>
      <w:numFmt w:val="decimal"/>
      <w:lvlText w:val="%4."/>
      <w:lvlJc w:val="left"/>
      <w:pPr>
        <w:ind w:left="2520" w:hanging="360"/>
      </w:pPr>
    </w:lvl>
    <w:lvl w:ilvl="4" w:tplc="FB72EA76" w:tentative="1">
      <w:start w:val="1"/>
      <w:numFmt w:val="lowerLetter"/>
      <w:lvlText w:val="%5."/>
      <w:lvlJc w:val="left"/>
      <w:pPr>
        <w:ind w:left="3240" w:hanging="360"/>
      </w:pPr>
    </w:lvl>
    <w:lvl w:ilvl="5" w:tplc="7278F6D6" w:tentative="1">
      <w:start w:val="1"/>
      <w:numFmt w:val="lowerRoman"/>
      <w:lvlText w:val="%6."/>
      <w:lvlJc w:val="right"/>
      <w:pPr>
        <w:ind w:left="3960" w:hanging="180"/>
      </w:pPr>
    </w:lvl>
    <w:lvl w:ilvl="6" w:tplc="012C58E2" w:tentative="1">
      <w:start w:val="1"/>
      <w:numFmt w:val="decimal"/>
      <w:lvlText w:val="%7."/>
      <w:lvlJc w:val="left"/>
      <w:pPr>
        <w:ind w:left="4680" w:hanging="360"/>
      </w:pPr>
    </w:lvl>
    <w:lvl w:ilvl="7" w:tplc="4B5677A6" w:tentative="1">
      <w:start w:val="1"/>
      <w:numFmt w:val="lowerLetter"/>
      <w:lvlText w:val="%8."/>
      <w:lvlJc w:val="left"/>
      <w:pPr>
        <w:ind w:left="5400" w:hanging="360"/>
      </w:pPr>
    </w:lvl>
    <w:lvl w:ilvl="8" w:tplc="8F92673E" w:tentative="1">
      <w:start w:val="1"/>
      <w:numFmt w:val="lowerRoman"/>
      <w:lvlText w:val="%9."/>
      <w:lvlJc w:val="right"/>
      <w:pPr>
        <w:ind w:left="6120" w:hanging="180"/>
      </w:pPr>
    </w:lvl>
  </w:abstractNum>
  <w:abstractNum w:abstractNumId="2" w15:restartNumberingAfterBreak="0">
    <w:nsid w:val="062A3996"/>
    <w:multiLevelType w:val="hybridMultilevel"/>
    <w:tmpl w:val="6DDC29D6"/>
    <w:lvl w:ilvl="0" w:tplc="BAA036B8">
      <w:start w:val="1"/>
      <w:numFmt w:val="lowerLetter"/>
      <w:lvlText w:val="%1."/>
      <w:lvlJc w:val="left"/>
      <w:pPr>
        <w:ind w:left="360" w:hanging="360"/>
      </w:pPr>
      <w:rPr>
        <w:rFonts w:hint="default"/>
      </w:rPr>
    </w:lvl>
    <w:lvl w:ilvl="1" w:tplc="C31EFD02" w:tentative="1">
      <w:start w:val="1"/>
      <w:numFmt w:val="lowerLetter"/>
      <w:lvlText w:val="%2."/>
      <w:lvlJc w:val="left"/>
      <w:pPr>
        <w:ind w:left="1440" w:hanging="360"/>
      </w:pPr>
    </w:lvl>
    <w:lvl w:ilvl="2" w:tplc="EAA09136" w:tentative="1">
      <w:start w:val="1"/>
      <w:numFmt w:val="lowerRoman"/>
      <w:lvlText w:val="%3."/>
      <w:lvlJc w:val="right"/>
      <w:pPr>
        <w:ind w:left="2160" w:hanging="180"/>
      </w:pPr>
    </w:lvl>
    <w:lvl w:ilvl="3" w:tplc="569AA65A" w:tentative="1">
      <w:start w:val="1"/>
      <w:numFmt w:val="decimal"/>
      <w:lvlText w:val="%4."/>
      <w:lvlJc w:val="left"/>
      <w:pPr>
        <w:ind w:left="2880" w:hanging="360"/>
      </w:pPr>
    </w:lvl>
    <w:lvl w:ilvl="4" w:tplc="73E20290" w:tentative="1">
      <w:start w:val="1"/>
      <w:numFmt w:val="lowerLetter"/>
      <w:lvlText w:val="%5."/>
      <w:lvlJc w:val="left"/>
      <w:pPr>
        <w:ind w:left="3600" w:hanging="360"/>
      </w:pPr>
    </w:lvl>
    <w:lvl w:ilvl="5" w:tplc="C4E292DA" w:tentative="1">
      <w:start w:val="1"/>
      <w:numFmt w:val="lowerRoman"/>
      <w:lvlText w:val="%6."/>
      <w:lvlJc w:val="right"/>
      <w:pPr>
        <w:ind w:left="4320" w:hanging="180"/>
      </w:pPr>
    </w:lvl>
    <w:lvl w:ilvl="6" w:tplc="5FEA2BD8" w:tentative="1">
      <w:start w:val="1"/>
      <w:numFmt w:val="decimal"/>
      <w:lvlText w:val="%7."/>
      <w:lvlJc w:val="left"/>
      <w:pPr>
        <w:ind w:left="5040" w:hanging="360"/>
      </w:pPr>
    </w:lvl>
    <w:lvl w:ilvl="7" w:tplc="6226B0FA" w:tentative="1">
      <w:start w:val="1"/>
      <w:numFmt w:val="lowerLetter"/>
      <w:lvlText w:val="%8."/>
      <w:lvlJc w:val="left"/>
      <w:pPr>
        <w:ind w:left="5760" w:hanging="360"/>
      </w:pPr>
    </w:lvl>
    <w:lvl w:ilvl="8" w:tplc="ED128322" w:tentative="1">
      <w:start w:val="1"/>
      <w:numFmt w:val="lowerRoman"/>
      <w:lvlText w:val="%9."/>
      <w:lvlJc w:val="right"/>
      <w:pPr>
        <w:ind w:left="6480" w:hanging="180"/>
      </w:pPr>
    </w:lvl>
  </w:abstractNum>
  <w:abstractNum w:abstractNumId="3" w15:restartNumberingAfterBreak="0">
    <w:nsid w:val="13E6219F"/>
    <w:multiLevelType w:val="hybridMultilevel"/>
    <w:tmpl w:val="094CF7AA"/>
    <w:lvl w:ilvl="0" w:tplc="A024F7C8">
      <w:start w:val="1"/>
      <w:numFmt w:val="lowerLetter"/>
      <w:lvlText w:val="%1."/>
      <w:lvlJc w:val="left"/>
      <w:pPr>
        <w:ind w:left="720" w:hanging="360"/>
      </w:pPr>
    </w:lvl>
    <w:lvl w:ilvl="1" w:tplc="6BEEFA28" w:tentative="1">
      <w:start w:val="1"/>
      <w:numFmt w:val="lowerLetter"/>
      <w:lvlText w:val="%2."/>
      <w:lvlJc w:val="left"/>
      <w:pPr>
        <w:ind w:left="1440" w:hanging="360"/>
      </w:pPr>
    </w:lvl>
    <w:lvl w:ilvl="2" w:tplc="7A8CE5F2" w:tentative="1">
      <w:start w:val="1"/>
      <w:numFmt w:val="lowerRoman"/>
      <w:lvlText w:val="%3."/>
      <w:lvlJc w:val="right"/>
      <w:pPr>
        <w:ind w:left="2160" w:hanging="180"/>
      </w:pPr>
    </w:lvl>
    <w:lvl w:ilvl="3" w:tplc="2B06D7DC" w:tentative="1">
      <w:start w:val="1"/>
      <w:numFmt w:val="decimal"/>
      <w:lvlText w:val="%4."/>
      <w:lvlJc w:val="left"/>
      <w:pPr>
        <w:ind w:left="2880" w:hanging="360"/>
      </w:pPr>
    </w:lvl>
    <w:lvl w:ilvl="4" w:tplc="A22E6176" w:tentative="1">
      <w:start w:val="1"/>
      <w:numFmt w:val="lowerLetter"/>
      <w:lvlText w:val="%5."/>
      <w:lvlJc w:val="left"/>
      <w:pPr>
        <w:ind w:left="3600" w:hanging="360"/>
      </w:pPr>
    </w:lvl>
    <w:lvl w:ilvl="5" w:tplc="80C466E2" w:tentative="1">
      <w:start w:val="1"/>
      <w:numFmt w:val="lowerRoman"/>
      <w:lvlText w:val="%6."/>
      <w:lvlJc w:val="right"/>
      <w:pPr>
        <w:ind w:left="4320" w:hanging="180"/>
      </w:pPr>
    </w:lvl>
    <w:lvl w:ilvl="6" w:tplc="7C621760" w:tentative="1">
      <w:start w:val="1"/>
      <w:numFmt w:val="decimal"/>
      <w:lvlText w:val="%7."/>
      <w:lvlJc w:val="left"/>
      <w:pPr>
        <w:ind w:left="5040" w:hanging="360"/>
      </w:pPr>
    </w:lvl>
    <w:lvl w:ilvl="7" w:tplc="3EE2CE3C" w:tentative="1">
      <w:start w:val="1"/>
      <w:numFmt w:val="lowerLetter"/>
      <w:lvlText w:val="%8."/>
      <w:lvlJc w:val="left"/>
      <w:pPr>
        <w:ind w:left="5760" w:hanging="360"/>
      </w:pPr>
    </w:lvl>
    <w:lvl w:ilvl="8" w:tplc="8E2C9E44"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FDA"/>
    <w:rsid w:val="000137F2"/>
    <w:rsid w:val="00034A44"/>
    <w:rsid w:val="000732F9"/>
    <w:rsid w:val="00091461"/>
    <w:rsid w:val="00096E2A"/>
    <w:rsid w:val="001177EB"/>
    <w:rsid w:val="001B3B66"/>
    <w:rsid w:val="001E2E37"/>
    <w:rsid w:val="001F0A86"/>
    <w:rsid w:val="001F795F"/>
    <w:rsid w:val="002220A2"/>
    <w:rsid w:val="00275D96"/>
    <w:rsid w:val="00290E47"/>
    <w:rsid w:val="002E0D56"/>
    <w:rsid w:val="00361779"/>
    <w:rsid w:val="00396469"/>
    <w:rsid w:val="003B0BA2"/>
    <w:rsid w:val="00536D3F"/>
    <w:rsid w:val="005B1315"/>
    <w:rsid w:val="005D3872"/>
    <w:rsid w:val="006D209A"/>
    <w:rsid w:val="007E107C"/>
    <w:rsid w:val="007E1B7A"/>
    <w:rsid w:val="007F52FA"/>
    <w:rsid w:val="0083541E"/>
    <w:rsid w:val="008D7319"/>
    <w:rsid w:val="008E35CA"/>
    <w:rsid w:val="008F02B0"/>
    <w:rsid w:val="008F09CE"/>
    <w:rsid w:val="009213DC"/>
    <w:rsid w:val="009254DD"/>
    <w:rsid w:val="0093271D"/>
    <w:rsid w:val="009A7FDA"/>
    <w:rsid w:val="009F126A"/>
    <w:rsid w:val="00AA281E"/>
    <w:rsid w:val="00AC6BFE"/>
    <w:rsid w:val="00AD61D5"/>
    <w:rsid w:val="00AE59BA"/>
    <w:rsid w:val="00B64D95"/>
    <w:rsid w:val="00B6600D"/>
    <w:rsid w:val="00CA1614"/>
    <w:rsid w:val="00D31D11"/>
    <w:rsid w:val="00D64291"/>
    <w:rsid w:val="00E05A18"/>
    <w:rsid w:val="00E4475E"/>
    <w:rsid w:val="00E80890"/>
    <w:rsid w:val="00EE3CF8"/>
    <w:rsid w:val="00EE6739"/>
    <w:rsid w:val="00F221D8"/>
    <w:rsid w:val="00F26656"/>
    <w:rsid w:val="00F315A6"/>
    <w:rsid w:val="00FA1364"/>
    <w:rsid w:val="00FB3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A09B8"/>
  <w15:chartTrackingRefBased/>
  <w15:docId w15:val="{C3C8EA14-6B17-4054-8048-3D2A8A0C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FDA"/>
    <w:pPr>
      <w:ind w:left="720"/>
      <w:contextualSpacing/>
    </w:pPr>
  </w:style>
  <w:style w:type="character" w:styleId="Hyperlink">
    <w:name w:val="Hyperlink"/>
    <w:basedOn w:val="DefaultParagraphFont"/>
    <w:uiPriority w:val="99"/>
    <w:unhideWhenUsed/>
    <w:rsid w:val="00E80890"/>
    <w:rPr>
      <w:color w:val="0563C1" w:themeColor="hyperlink"/>
      <w:u w:val="single"/>
    </w:rPr>
  </w:style>
  <w:style w:type="paragraph" w:styleId="Header">
    <w:name w:val="header"/>
    <w:basedOn w:val="Normal"/>
    <w:link w:val="HeaderChar"/>
    <w:uiPriority w:val="99"/>
    <w:unhideWhenUsed/>
    <w:rsid w:val="00AA281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A281E"/>
    <w:rPr>
      <w:rFonts w:ascii="Times New Roman" w:hAnsi="Times New Roman"/>
      <w:sz w:val="24"/>
    </w:rPr>
  </w:style>
  <w:style w:type="paragraph" w:styleId="Footer">
    <w:name w:val="footer"/>
    <w:basedOn w:val="Normal"/>
    <w:link w:val="FooterChar"/>
    <w:uiPriority w:val="99"/>
    <w:unhideWhenUsed/>
    <w:rsid w:val="00AA281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A281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Ozone_deple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2018-10-25T14:54:00Z</dcterms:created>
  <dcterms:modified xsi:type="dcterms:W3CDTF">2018-10-25T14:54:00Z</dcterms:modified>
</cp:coreProperties>
</file>